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D0" w:rsidRPr="00473D12" w:rsidRDefault="001E4BD0" w:rsidP="001E4BD0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473D12">
        <w:rPr>
          <w:rStyle w:val="a3"/>
          <w:i w:val="0"/>
          <w:iCs w:val="0"/>
          <w:color w:val="auto"/>
          <w:sz w:val="20"/>
          <w:szCs w:val="20"/>
        </w:rPr>
        <w:t>Приложение № 24</w:t>
      </w:r>
    </w:p>
    <w:p w:rsidR="001E4BD0" w:rsidRPr="00473D12" w:rsidRDefault="001E4BD0" w:rsidP="001E4BD0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473D12">
        <w:rPr>
          <w:rStyle w:val="a3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:rsidR="001E4BD0" w:rsidRPr="008C55F3" w:rsidRDefault="001E4BD0" w:rsidP="001E4BD0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 w:rsidRPr="00473D12">
        <w:rPr>
          <w:rStyle w:val="a3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  <w:r w:rsidRPr="00473D12">
        <w:rPr>
          <w:rStyle w:val="a3"/>
          <w:rFonts w:asciiTheme="majorHAnsi" w:eastAsiaTheme="majorEastAsia" w:hAnsiTheme="majorHAnsi" w:cstheme="majorBidi"/>
          <w:i w:val="0"/>
          <w:iCs w:val="0"/>
          <w:color w:val="auto"/>
          <w:sz w:val="26"/>
          <w:szCs w:val="26"/>
        </w:rPr>
        <w:t xml:space="preserve"> </w:t>
      </w:r>
    </w:p>
    <w:p w:rsidR="001E4BD0" w:rsidRDefault="001E4BD0" w:rsidP="001E4BD0">
      <w:pPr>
        <w:pStyle w:val="2"/>
        <w:rPr>
          <w:rStyle w:val="a3"/>
          <w:i w:val="0"/>
          <w:iCs w:val="0"/>
        </w:rPr>
      </w:pPr>
    </w:p>
    <w:p w:rsidR="001E4BD0" w:rsidRDefault="001E4BD0" w:rsidP="00473D12">
      <w:pPr>
        <w:pStyle w:val="1"/>
        <w:jc w:val="center"/>
      </w:pPr>
      <w:bookmarkStart w:id="0" w:name="_Приложение_№_25."/>
      <w:bookmarkStart w:id="1" w:name="_Toc533502295"/>
      <w:bookmarkEnd w:id="0"/>
      <w:r w:rsidRPr="005350AD">
        <w:rPr>
          <w:rStyle w:val="a3"/>
          <w:i w:val="0"/>
          <w:iCs w:val="0"/>
        </w:rPr>
        <w:t xml:space="preserve">Приложение № </w:t>
      </w:r>
      <w:r>
        <w:rPr>
          <w:rStyle w:val="a3"/>
          <w:i w:val="0"/>
          <w:iCs w:val="0"/>
        </w:rPr>
        <w:t>24.</w:t>
      </w:r>
      <w:r w:rsidRPr="005350AD">
        <w:rPr>
          <w:rStyle w:val="a3"/>
          <w:i w:val="0"/>
          <w:iCs w:val="0"/>
        </w:rPr>
        <w:t xml:space="preserve"> </w:t>
      </w:r>
      <w:r>
        <w:rPr>
          <w:rStyle w:val="a3"/>
          <w:i w:val="0"/>
          <w:iCs w:val="0"/>
        </w:rPr>
        <w:t>«</w:t>
      </w:r>
      <w:r>
        <w:t>Порядок документального оформления движения (ввоз, вынос, вывоз) основных средств, материальных запасов, в том числе готовой продукции, из зданий, сооружений и территорий, закрепленных за учреждением»</w:t>
      </w:r>
      <w:bookmarkEnd w:id="1"/>
    </w:p>
    <w:p w:rsidR="001E4BD0" w:rsidRDefault="001E4BD0" w:rsidP="001E4BD0">
      <w:pPr>
        <w:spacing w:after="60"/>
        <w:jc w:val="right"/>
        <w:rPr>
          <w:sz w:val="18"/>
          <w:szCs w:val="18"/>
        </w:rPr>
      </w:pPr>
    </w:p>
    <w:p w:rsidR="001E4BD0" w:rsidRDefault="001E4BD0" w:rsidP="001E4BD0">
      <w:pPr>
        <w:spacing w:line="360" w:lineRule="auto"/>
        <w:jc w:val="both"/>
      </w:pP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</w:rPr>
        <w:t xml:space="preserve">Данный порядок регламентирует документальное оформление движения всех видов материальных ценностей из зданий, сооружений и территорий, закрепленных за учреждением, а также действия службы безопасности учреждения. 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</w:rPr>
        <w:t>Под движением материальных ценностей, для целей настоящего порядка, понимается любое их перемещение, включая внутреннее, между подразделениями в пределах головной организации или обособленного подразделения для целей постоянного хранения, перемещение между обособленными структурными подразделениями, в том числе головной организацией, перемещение с целью временного отсутствия в связи с ремонтом материальных ценностей, включая гарантийный или с целью использования материальных ценностей за пределами учреждения (экспедиции, практики и т.д.).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  <w:u w:val="single"/>
        </w:rPr>
        <w:t>Внутреннее перемещение материальных ценностей с целью их постоянного хранения в пределах головной организации.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</w:rPr>
        <w:t>Данный вид перемещения материальных ценностей может осуществляться от одного подразделения (лаборатория, отдел, управление и т.п.) другому подразделению со сменой материально-ответственного лица (МОЛ) или в пределах одного подразделения без смены МОЛ, но из одного здания в другое.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</w:rPr>
        <w:t>При перемещении основных средств материально-ответственным лицом подразделения, передающего (сдатчика) оформляется «Накладная на внутреннее перемещение основных средств» в трех экземплярах. Первый экземпляр накладной имеет обязательную резолюцию «Разрешаю» сделанную руководителем подразделения сдатчика и штамп службы безопасности учреждения «Вынос разрешен» с личной подписью и расшифровкой подписи лица, оформившего перемещение, и представляется в бухгалтерию в составе материального отчета за отчетный месяц подразделения сдатчика. Второй экземпляр накладной, идентичный по содержанию первому, содержит только штамп службы безопасности учреждения и представляется в бухгалтерию в составе материального отчета за отчетный месяц подразделения получателя. Третий экземпляр накладной, идентичный по содержанию первому, остается в подразделениях службы безопасности учреждения и представляется в бухгалтерию для контроля за движением материальных ценностей до третьего числа месяца, следующего за отчетным.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</w:rPr>
        <w:lastRenderedPageBreak/>
        <w:t>При перемещении прочих материальных ценностей в аналогичном порядке оформляется «Требование – накладная».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  <w:u w:val="single"/>
        </w:rPr>
        <w:t>Внутреннее перемещение материальных ценностей с целью их постоянного хранения в пределах юридического лица.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</w:rPr>
        <w:t>Данный вид перемещения материальных ценностей может осуществляться от одного обособленного структурного подразделения другому подразделению, включая головную организацию, со сменой материально-ответственного лица (МОЛ) или в пределах одного подразделения без смены МОЛ, но из одного здания в другое.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</w:rPr>
        <w:t>При перемещении материальных ценностей в данном случае издается распоряжение заместителя руководителя по хозяйственным вопросам на основании служебной записки руководителя подразделения сдатчика.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</w:rPr>
        <w:t>К вышеназванному распоряжению материально-ответственным лицом подразделения, передающего (сдатчика) оформляется «Акт о приеме–передаче объекта основных средств (кроме зданий, сооружений)» или «Акт о приеме-передаче групп объектов основных средств (кроме зданий, сооружений)» в трех экземплярах. Первый экземпляр акта имеет штамп службы безопасности учреждения «Вынос разрешен» с личной подписью и расшифровкой подписи лица, оформившего перемещение, и представляется в бухгалтерию в составе материального отчета за отчетный месяц подразделения сдатчика. Второй экземпляр акта, идентичный по содержанию первому, содержит штамп службы безопасности учреждения и представляется в бухгалтерию в составе материального отчета за отчетный месяц подразделения получателя. Третий экземпляр акта, идентичный по содержанию первому, остается в подразделениях службы безопасности учреждения и представляется в бухгалтерию для контроля за движением материальных ценностей до третьего числа месяца, следующего за отчетным.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</w:rPr>
        <w:t>При перемещении прочих материальных ценностей в аналогичном порядке оформляется «Требование – накладная».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  <w:u w:val="single"/>
        </w:rPr>
        <w:t>Внутреннее перемещение материальных ценностей с целью их временного хранения либо использования в пределах юридического лица.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</w:rPr>
        <w:t>Данный вид перемещения материальных ценностей осуществляется с целью их временного хранения в специализированных складских помещениях, в помещениях служб, осуществляющих ремонт или техническое обслуживание материальных ценностей, а также с целью использования материальных ценностей в помещениях, расположенных вне места нахождения учреждения, в том числе стационарных баз практик (</w:t>
      </w:r>
      <w:proofErr w:type="spellStart"/>
      <w:r w:rsidRPr="00E601A1">
        <w:rPr>
          <w:sz w:val="24"/>
          <w:szCs w:val="24"/>
        </w:rPr>
        <w:t>зоостанция</w:t>
      </w:r>
      <w:proofErr w:type="spellEnd"/>
      <w:r w:rsidRPr="00E601A1">
        <w:rPr>
          <w:sz w:val="24"/>
          <w:szCs w:val="24"/>
        </w:rPr>
        <w:t>, биостанция и т.п.), в учебно-научных экспедициях и т.п.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</w:rPr>
        <w:t>При перемещении таких материальных ценностей оформляется «Требование – накладная» в порядке, аналогичном описанному в пункте 1.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  <w:u w:val="single"/>
        </w:rPr>
        <w:t>Перемещение материальных ценностей с целью их реализации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</w:rPr>
        <w:lastRenderedPageBreak/>
        <w:t>При реализации материальных ценностей оформляется «Накладная на отпуск материалов на сторону» на основании решения руководителя учреждения или руководителя подразделения, уполномоченного принимать решение о реализации. Документ составляется в двух экземплярах, по одному для покупателя и учреждения (продавца). При выносе или вывозе из зданий учреждения материальных ценностей (товара, продукции) службе безопасности, кроме накладной, предъявляется договор, доверенность.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  <w:u w:val="single"/>
        </w:rPr>
        <w:t>Перемещение материальных ценностей при осуществлении текущего и капитального ремонта, реконструкции и т.п. зданий и сооружений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</w:rPr>
        <w:t>При ввозе материальных ценностей в целях осуществления ремонта (текущего, капитального) или иного восстановления (реконструкция, модернизация и т.п.) зданий и сооружений учреждения организация–подрядчик (организация, заключившая с учреждением договор подряда на выполнение работ) представляет на имя заместителя руководителя по хозяйственным вопросам письменное заявление. Заявление, в котором указываются место подрядных работ (объект), вид и количество материальных ценностей, оформляется в произвольной форме на фирменном бланке организации–подрядчика и скрепляется его печатью.</w:t>
      </w:r>
      <w:bookmarkStart w:id="2" w:name="_GoBack"/>
      <w:bookmarkEnd w:id="2"/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</w:rPr>
        <w:t>Заявление рассматривается соответствующим руководителем, в случае положительного решения (резолюция с личной подписью) оно регистрируется, и копия направляется (передается) организации–подрядчику.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</w:rPr>
        <w:t>В момент ввоза материальных ценностей копия заявления предъявляется службе безопасности учреждения, которая осуществляет контроль ввоза и хранение заявление.</w:t>
      </w:r>
    </w:p>
    <w:p w:rsidR="001E4BD0" w:rsidRPr="00E601A1" w:rsidRDefault="001E4BD0" w:rsidP="001E4BD0">
      <w:pPr>
        <w:ind w:firstLine="567"/>
        <w:jc w:val="both"/>
        <w:rPr>
          <w:sz w:val="24"/>
          <w:szCs w:val="24"/>
        </w:rPr>
      </w:pPr>
      <w:r w:rsidRPr="00E601A1">
        <w:rPr>
          <w:sz w:val="24"/>
          <w:szCs w:val="24"/>
        </w:rPr>
        <w:t>При вывозе материальных ценностей, принадлежащих организации–подрядчику, с территории учреждения, включая перемещение их на другие объекты учреждения, оформляется заявление в аналогичном порядке.</w:t>
      </w:r>
    </w:p>
    <w:p w:rsidR="001E4BD0" w:rsidRDefault="001E4BD0" w:rsidP="001E4BD0"/>
    <w:p w:rsidR="00DB51AA" w:rsidRDefault="00DB51AA"/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BD0"/>
    <w:rsid w:val="001E4BD0"/>
    <w:rsid w:val="00473D12"/>
    <w:rsid w:val="00D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84C3F-FD33-4668-8C55-D78D28755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BD0"/>
  </w:style>
  <w:style w:type="paragraph" w:styleId="1">
    <w:name w:val="heading 1"/>
    <w:basedOn w:val="a"/>
    <w:next w:val="a"/>
    <w:link w:val="10"/>
    <w:uiPriority w:val="9"/>
    <w:qFormat/>
    <w:rsid w:val="001E4B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E4B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4B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E4B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1E4BD0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1015</Words>
  <Characters>5788</Characters>
  <Application>Microsoft Office Word</Application>
  <DocSecurity>0</DocSecurity>
  <Lines>48</Lines>
  <Paragraphs>13</Paragraphs>
  <ScaleCrop>false</ScaleCrop>
  <Company/>
  <LinksUpToDate>false</LinksUpToDate>
  <CharactersWithSpaces>6790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2018-12-25T22:33:00Z</dcterms:created>
  <dcterms:modified xsi:type="dcterms:W3CDTF">2018-12-25T23:35:00Z</dcterms:modified>
</cp:coreProperties>
</file>