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5D6" w:rsidRDefault="000B05D6" w:rsidP="000B05D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color w:val="auto"/>
          <w:sz w:val="20"/>
          <w:szCs w:val="20"/>
        </w:rPr>
        <w:t>28</w:t>
      </w:r>
    </w:p>
    <w:p w:rsidR="000B05D6" w:rsidRPr="005350AD" w:rsidRDefault="000B05D6" w:rsidP="000B05D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0B05D6" w:rsidRPr="008C55F3" w:rsidRDefault="000B05D6" w:rsidP="000B05D6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0B05D6" w:rsidRDefault="000B05D6" w:rsidP="000B05D6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0B05D6" w:rsidRPr="0008059D" w:rsidRDefault="000B05D6" w:rsidP="001F51EB">
      <w:pPr>
        <w:pStyle w:val="1"/>
        <w:jc w:val="center"/>
      </w:pPr>
      <w:bookmarkStart w:id="0" w:name="_Приложение_№_28."/>
      <w:bookmarkStart w:id="1" w:name="_Toc533502299"/>
      <w:bookmarkEnd w:id="0"/>
      <w:r w:rsidRPr="0008059D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28</w:t>
      </w:r>
      <w:r w:rsidRPr="0008059D">
        <w:rPr>
          <w:rStyle w:val="a3"/>
          <w:i w:val="0"/>
          <w:iCs w:val="0"/>
          <w:color w:val="2E74B5" w:themeColor="accent1" w:themeShade="BF"/>
        </w:rPr>
        <w:t>. «</w:t>
      </w:r>
      <w:r>
        <w:t>Порядок учета неисключительных прав в учреждении</w:t>
      </w:r>
      <w:r w:rsidRPr="0008059D">
        <w:t>»</w:t>
      </w:r>
      <w:bookmarkEnd w:id="1"/>
    </w:p>
    <w:p w:rsidR="000B05D6" w:rsidRDefault="000B05D6" w:rsidP="000B05D6">
      <w:pPr>
        <w:pStyle w:val="consplusnormal"/>
        <w:ind w:firstLine="540"/>
        <w:jc w:val="both"/>
      </w:pP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Предоставление права использования программы для ЭВМ или базы данных допускается путем заключения учреждением с соответствующим правообладателем лицензионного договора присоединения, условия которого изложены на приобретаемом экземпляре таких программ или базы данных либо на упаковке этого экземпляра. Согласно данному договору одна сторона - правообладатель (лицензиар) предоставляет либо обязуется предоставить другой стороне (лицензиату) право использования этого произведения в установленных договором пределах.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Такой договор также заключается в письменной форме. В нем должен быть указан размер вознаграждения за использование произведения или порядок его исчисления. В договоре может быть предусмотрена выплата лицензиару вознаграждения в форме фиксированных разовых или периодических платежей, процентных отчислений от дохода (выручки) либо в иной форме.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В отличие от договора о переходе прав на программы ЭВМ, лицензионный договор не подлежит государственной регистрации, так как в этом случае для возникновения, осуществления и защиты авторских прав не требуется регистрация произведения или соблюдение каких-либо иных формальностей (</w:t>
      </w:r>
      <w:r w:rsidRPr="001F51EB">
        <w:rPr>
          <w:rStyle w:val="a4"/>
          <w:sz w:val="24"/>
          <w:szCs w:val="24"/>
        </w:rPr>
        <w:t>п. 2 ст. 1232</w:t>
      </w:r>
      <w:r w:rsidRPr="001F51EB">
        <w:rPr>
          <w:sz w:val="24"/>
          <w:szCs w:val="24"/>
        </w:rPr>
        <w:t xml:space="preserve">, </w:t>
      </w:r>
      <w:r w:rsidRPr="001F51EB">
        <w:rPr>
          <w:rStyle w:val="a4"/>
          <w:sz w:val="24"/>
          <w:szCs w:val="24"/>
        </w:rPr>
        <w:t xml:space="preserve">п. </w:t>
      </w:r>
      <w:r w:rsidRPr="001F51EB">
        <w:rPr>
          <w:rStyle w:val="a4"/>
          <w:sz w:val="24"/>
          <w:szCs w:val="24"/>
        </w:rPr>
        <w:t>4</w:t>
      </w:r>
      <w:r w:rsidRPr="001F51EB">
        <w:rPr>
          <w:rStyle w:val="a4"/>
          <w:sz w:val="24"/>
          <w:szCs w:val="24"/>
        </w:rPr>
        <w:t xml:space="preserve"> ст. 1259</w:t>
      </w:r>
      <w:r w:rsidRPr="001F51EB">
        <w:rPr>
          <w:sz w:val="24"/>
          <w:szCs w:val="24"/>
        </w:rPr>
        <w:t xml:space="preserve"> ГК РФ).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После заключения лицензионного договора учреждение не становится правообладателем программы для ЭВМ (пределы ее использования также оговариваются в нем).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При оформлении учреждением договора на право пользования программным обеспечением без передачи ему исключительных прав объекта нематериальных активов не возникает, поэтому затраты, связанные с его приобретением, учитываются в составе расходов.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Пунктом 302 Инструкции № 157н расходы, связанные с приобретением неисключительного права пользования в течение нескольких отчетных периодов нематериальными активами, отражаются на счете 40150 «Расходы будущих периодов».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 xml:space="preserve">В соответствии с пунктом 66 Инструкции № 157н нематериальные активы, полученные в пользование учреждением (лицензиатом), учитываются на забалансовом счете 01 «Имущество, полученное в пользование» по стоимости, определяемой исходя из размера вознаграждения, установленного в договоре. При этом платежи учреждения (лицензиата) за предоставленное ему право использования результатов интеллектуальной деятельности (средств индивидуализации), производимые в виде периодических платежей (единовременного фиксированного платежа) согласно условиям договора, </w:t>
      </w:r>
      <w:r w:rsidRPr="001F51EB">
        <w:rPr>
          <w:sz w:val="24"/>
          <w:szCs w:val="24"/>
        </w:rPr>
        <w:lastRenderedPageBreak/>
        <w:t>относятся на финансовый результат в составе расходов текущего финансового года (расходов будущих периодов) в порядке, установленном учреждением в рамках формирования учетной политики.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Таким образом, расходы по приобретению неисключительных прав пользования в момент начисления задолженности перед продавцом отражаются по дебету счета 040150 в корреспонденции с кредитом учета задолженности (030226).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По поступлении программного обеспечения в учреждение его стоимость относится на счет 01.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В течение срока полезного использования ра</w:t>
      </w:r>
      <w:r w:rsidR="001F51EB">
        <w:rPr>
          <w:sz w:val="24"/>
          <w:szCs w:val="24"/>
        </w:rPr>
        <w:t>сходы, отнесенные на счет 040150</w:t>
      </w:r>
      <w:r w:rsidRPr="001F51EB">
        <w:rPr>
          <w:sz w:val="24"/>
          <w:szCs w:val="24"/>
        </w:rPr>
        <w:t>, списываются в состав текущих расходов (040120) равными долями ежемесячно, в размере доли стоимости, исчисленной как частное от деления первоначальной стоимости на количество месяцев эксплуатации.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 xml:space="preserve">Из </w:t>
      </w:r>
      <w:r w:rsidRPr="001F51EB">
        <w:rPr>
          <w:rStyle w:val="a4"/>
          <w:sz w:val="24"/>
          <w:szCs w:val="24"/>
        </w:rPr>
        <w:t>п. 2 ст. 258</w:t>
      </w:r>
      <w:r w:rsidRPr="001F51EB">
        <w:rPr>
          <w:sz w:val="24"/>
          <w:szCs w:val="24"/>
        </w:rPr>
        <w:t xml:space="preserve"> НК РФ следует, что срок полезного использования объекта нематериальных активов определяется исходя из срока действия патента, свидетельства и (или) из других ограничений сроков использования объектов интеллектуальной собственности в соответствии с законодательством РФ или применимым законодательством иностранного государства, а также исходя из полезного срока использования нематериальных активов, обусловленного соответствующими договорами. </w:t>
      </w:r>
      <w:r w:rsidRPr="001F51EB">
        <w:rPr>
          <w:b/>
          <w:sz w:val="24"/>
          <w:szCs w:val="24"/>
        </w:rPr>
        <w:t>Если невозможно по договорам определить срок полезного использования неисключительного права, то срок полезного использования программного обеспечения, устанавливается в количестве</w:t>
      </w:r>
      <w:r w:rsidRPr="001F51EB">
        <w:rPr>
          <w:sz w:val="24"/>
          <w:szCs w:val="24"/>
        </w:rPr>
        <w:t xml:space="preserve"> </w:t>
      </w:r>
      <w:r w:rsidRPr="001F51EB">
        <w:rPr>
          <w:b/>
          <w:sz w:val="24"/>
          <w:szCs w:val="24"/>
        </w:rPr>
        <w:t>двух лет</w:t>
      </w:r>
      <w:r w:rsidRPr="001F51EB">
        <w:rPr>
          <w:sz w:val="24"/>
          <w:szCs w:val="24"/>
        </w:rPr>
        <w:t>.</w:t>
      </w:r>
    </w:p>
    <w:p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Списание неисключительных прав с забалансового учета может быть произведено по завершению списания расходов будущих периодов (со счета 040150</w:t>
      </w:r>
      <w:bookmarkStart w:id="2" w:name="_GoBack"/>
      <w:bookmarkEnd w:id="2"/>
      <w:r w:rsidRPr="001F51EB">
        <w:rPr>
          <w:sz w:val="24"/>
          <w:szCs w:val="24"/>
        </w:rPr>
        <w:t>), поскольку, окончание списания расходов совпадает с датой окончания срока договора на пользование неисключительными правами.</w:t>
      </w: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D6"/>
    <w:rsid w:val="000B05D6"/>
    <w:rsid w:val="001F51EB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424CC-250B-44AC-9B24-8A253105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5D6"/>
  </w:style>
  <w:style w:type="paragraph" w:styleId="1">
    <w:name w:val="heading 1"/>
    <w:basedOn w:val="a"/>
    <w:next w:val="a"/>
    <w:link w:val="10"/>
    <w:uiPriority w:val="9"/>
    <w:qFormat/>
    <w:rsid w:val="000B05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05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0B05D6"/>
    <w:rPr>
      <w:i/>
      <w:iCs/>
      <w:color w:val="5B9BD5" w:themeColor="accent1"/>
    </w:rPr>
  </w:style>
  <w:style w:type="character" w:styleId="a4">
    <w:name w:val="Hyperlink"/>
    <w:uiPriority w:val="99"/>
    <w:unhideWhenUsed/>
    <w:rsid w:val="000B05D6"/>
    <w:rPr>
      <w:color w:val="0000FF"/>
      <w:u w:val="single"/>
    </w:rPr>
  </w:style>
  <w:style w:type="paragraph" w:customStyle="1" w:styleId="consplusnormal">
    <w:name w:val="consplusnormal"/>
    <w:basedOn w:val="a"/>
    <w:rsid w:val="000B0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2018-12-25T22:35:00Z</dcterms:created>
  <dcterms:modified xsi:type="dcterms:W3CDTF">2018-12-25T23:39:00Z</dcterms:modified>
</cp:coreProperties>
</file>